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8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28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Junior High Supply List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 (6/7/8th 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Pencils (#2)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Pens (blue-black)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Composition notebooks (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to begin the year with/ 2 ELA/ 2 Math)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One 3 inch 3 ring binder (for ELA/ found at Staples)  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Plastic Dividers/ taps/colored (found at Staples)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1703400" cy="1703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400" cy="17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Loose-Leaf paper (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lined/ ELA)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Graph paper packet (3/Math)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Index cards (small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- 3 packs for vocabulary)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Sticky notes (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light colors)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Stapler and Staples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Glue sticks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Scissors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Markers ( black and colored)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Colored Pencils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Highlighters (2 yellow, 2 green, 2 light blue, 2 pink, and 2 orange/ ELA)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Math Tool Set (Compass, Protractor, Ruler, Calculator) found at Staples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Calculator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Water (3 Cartons for 6th/ 3 cartons for 7th/ 3 cartons for 8th)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Religion Notebook (2 thin spiral/ 1 for Science and 1 for Religion)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$28.00: cost of a new Bible (for incoming 6th grade only/price depending on the publisher this year)</w:t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The following items are classroom supplies that will be collected during the first week of school and used by the class as a whole over the school year:</w:t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large boxes of Kleenex tissues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(4 boxes 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for 6th/ 4 boxes for 7th/ 4 boxes for 8th)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containers of Clorox Wipes (4 for 6 th/ 4 for 7th/ 4 for 8th)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large rolls of paper towels ( 3 for 6th/ 3 for 7th/ 3 for 8th)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 reams of copy paper (3 for 6th/ 3 for 7th/ 3 for 8th)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2 packages of whiteboard markers</w:t>
      </w:r>
    </w:p>
    <w:p w:rsidR="00000000" w:rsidDel="00000000" w:rsidP="00000000" w:rsidRDefault="00000000" w:rsidRPr="00000000" w14:paraId="00000025">
      <w:pPr>
        <w:rPr>
          <w:color w:val="2222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even"/>
      <w:pgSz w:h="15840" w:w="12240" w:orient="portrait"/>
      <w:pgMar w:bottom="720" w:top="450" w:left="1440" w:right="1440" w:header="54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</w:t>
      <w:tab/>
      <w:t xml:space="preserve">[Type text]</w:t>
      <w:tab/>
      <w:t xml:space="preserve">[Type text]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basedOn w:val="DefaultParagraphFont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g-binding">
    <w:name w:val="ng-binding"/>
    <w:basedOn w:val="DefaultParagraphFont"/>
    <w:next w:val="ng-bindin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basedOn w:val="DefaultParagraphFont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y-fakelink">
    <w:name w:val="y-fakelink"/>
    <w:basedOn w:val="DefaultParagraphFont"/>
    <w:next w:val="y-fake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S4ZBqawRH90e6sFkhHcvHZNJQ==">CgMxLjA4AHIhMW1sWkFXNmRqZFFZRlVnTFJqc3otbXowbmV0dk9NOWcz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2021-07-02T01:05:00Z</dcterms:created>
  <dc:creator>Julie R Picot</dc:creator>
</cp:coreProperties>
</file>